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1276" w14:textId="472A38E8" w:rsidR="003E36E7" w:rsidRPr="00783E2B" w:rsidRDefault="009B50EA" w:rsidP="00783E2B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B50EA">
        <w:rPr>
          <w:rFonts w:ascii="Times New Roman" w:eastAsiaTheme="minorHAnsi" w:hAnsi="Times New Roman"/>
          <w:sz w:val="28"/>
          <w:szCs w:val="28"/>
        </w:rPr>
        <w:t>English 12: Understanding Critical Theory</w:t>
      </w:r>
    </w:p>
    <w:p w14:paraId="5BF8571A" w14:textId="15C945D3" w:rsidR="003E36E7" w:rsidRDefault="00B972D9" w:rsidP="00880DD2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5079DF17" wp14:editId="1E3B70B3">
            <wp:extent cx="1546746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93" cy="163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63AE3" w14:textId="661257EF" w:rsidR="009B50EA" w:rsidRPr="00B972D9" w:rsidRDefault="001B6752" w:rsidP="00B972D9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To</w:t>
      </w:r>
      <w:r w:rsidR="009B50EA" w:rsidRPr="00B972D9">
        <w:rPr>
          <w:rFonts w:ascii="Times New Roman" w:eastAsiaTheme="minorHAnsi" w:hAnsi="Times New Roman"/>
        </w:rPr>
        <w:t xml:space="preserve"> really comprehend a text, we need to understand the levels of critical theory that comes from true analytical writing – context &amp; subtext.</w:t>
      </w:r>
    </w:p>
    <w:p w14:paraId="0606A13E" w14:textId="13F51F1B" w:rsidR="003E36E7" w:rsidRPr="00B972D9" w:rsidRDefault="009B50EA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By the end of the semester, I hope that you will be ready to know how to form an argument, stand on the shoulders of published literary giants and see, through a theoretical lens,</w:t>
      </w:r>
      <w:r w:rsidR="001B6752">
        <w:rPr>
          <w:rFonts w:ascii="Times New Roman" w:eastAsiaTheme="minorHAnsi" w:hAnsi="Times New Roman"/>
        </w:rPr>
        <w:t xml:space="preserve"> your own</w:t>
      </w:r>
      <w:r w:rsidRPr="00B972D9">
        <w:rPr>
          <w:rFonts w:ascii="Times New Roman" w:eastAsiaTheme="minorHAnsi" w:hAnsi="Times New Roman"/>
        </w:rPr>
        <w:t xml:space="preserve"> truth </w:t>
      </w:r>
      <w:r w:rsidR="001B6752">
        <w:rPr>
          <w:rFonts w:ascii="Times New Roman" w:eastAsiaTheme="minorHAnsi" w:hAnsi="Times New Roman"/>
        </w:rPr>
        <w:t>to why we study</w:t>
      </w:r>
      <w:r w:rsidRPr="00B972D9">
        <w:rPr>
          <w:rFonts w:ascii="Times New Roman" w:eastAsiaTheme="minorHAnsi" w:hAnsi="Times New Roman"/>
        </w:rPr>
        <w:t xml:space="preserve"> literature</w:t>
      </w:r>
      <w:r w:rsidR="003E36E7" w:rsidRPr="00B972D9">
        <w:rPr>
          <w:rFonts w:ascii="Times New Roman" w:eastAsiaTheme="minorHAnsi" w:hAnsi="Times New Roman"/>
        </w:rPr>
        <w:t>.</w:t>
      </w:r>
    </w:p>
    <w:p w14:paraId="62C05E1B" w14:textId="77777777" w:rsidR="00B972D9" w:rsidRDefault="00B972D9" w:rsidP="00B972D9">
      <w:pPr>
        <w:spacing w:after="160" w:line="259" w:lineRule="auto"/>
        <w:jc w:val="center"/>
        <w:rPr>
          <w:rFonts w:ascii="Times New Roman" w:eastAsiaTheme="minorHAnsi" w:hAnsi="Times New Roman"/>
          <w:b/>
          <w:bCs/>
        </w:rPr>
      </w:pPr>
    </w:p>
    <w:p w14:paraId="7078D6B8" w14:textId="3C109211" w:rsidR="009B50EA" w:rsidRPr="00B972D9" w:rsidRDefault="009B50EA" w:rsidP="00B972D9">
      <w:pPr>
        <w:spacing w:after="160" w:line="259" w:lineRule="auto"/>
        <w:jc w:val="center"/>
        <w:rPr>
          <w:rFonts w:ascii="Times New Roman" w:eastAsiaTheme="minorHAnsi" w:hAnsi="Times New Roman"/>
          <w:b/>
          <w:bCs/>
        </w:rPr>
      </w:pPr>
      <w:r w:rsidRPr="00B972D9">
        <w:rPr>
          <w:rFonts w:ascii="Times New Roman" w:eastAsiaTheme="minorHAnsi" w:hAnsi="Times New Roman"/>
          <w:b/>
          <w:bCs/>
        </w:rPr>
        <w:t>Texts we will Study:</w:t>
      </w:r>
    </w:p>
    <w:p w14:paraId="5F0077F6" w14:textId="57B2317F" w:rsidR="009B50EA" w:rsidRPr="00B972D9" w:rsidRDefault="009B50EA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The Importance of Being Earnest – Oscar Wilde</w:t>
      </w:r>
    </w:p>
    <w:p w14:paraId="04255323" w14:textId="7D721EF8" w:rsidR="009B50EA" w:rsidRDefault="009F5D3E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Pinball 1973</w:t>
      </w:r>
      <w:r w:rsidR="009B50EA" w:rsidRPr="00B972D9">
        <w:rPr>
          <w:rFonts w:ascii="Times New Roman" w:eastAsiaTheme="minorHAnsi" w:hAnsi="Times New Roman"/>
        </w:rPr>
        <w:t>– Haruki Murakami</w:t>
      </w:r>
    </w:p>
    <w:p w14:paraId="2B05661D" w14:textId="0D6652DE" w:rsidR="00664361" w:rsidRDefault="00664361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Ru – Kim Thuy</w:t>
      </w:r>
    </w:p>
    <w:p w14:paraId="2985B4DD" w14:textId="567CE288" w:rsidR="008E263C" w:rsidRDefault="009F5D3E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Frankenstein – Mary Shelley</w:t>
      </w:r>
    </w:p>
    <w:p w14:paraId="0934A737" w14:textId="6C2452A7" w:rsidR="00664361" w:rsidRDefault="00EE1FE9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Various Short Stories – Wolff / Gaddis / </w:t>
      </w:r>
      <w:r w:rsidR="002467FA">
        <w:rPr>
          <w:rFonts w:ascii="Times New Roman" w:eastAsiaTheme="minorHAnsi" w:hAnsi="Times New Roman"/>
        </w:rPr>
        <w:t xml:space="preserve">Chiang / </w:t>
      </w:r>
      <w:r w:rsidR="00850F23">
        <w:rPr>
          <w:rFonts w:ascii="Times New Roman" w:eastAsiaTheme="minorHAnsi" w:hAnsi="Times New Roman"/>
        </w:rPr>
        <w:t>Compton</w:t>
      </w:r>
    </w:p>
    <w:p w14:paraId="4883BCB7" w14:textId="1996C519" w:rsidR="0003573C" w:rsidRPr="00B972D9" w:rsidRDefault="0003573C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Rhetoric &amp; Oratories – Lee </w:t>
      </w:r>
      <w:proofErr w:type="spellStart"/>
      <w:r>
        <w:rPr>
          <w:rFonts w:ascii="Times New Roman" w:eastAsiaTheme="minorHAnsi" w:hAnsi="Times New Roman"/>
        </w:rPr>
        <w:t>Maracle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1B2430">
        <w:rPr>
          <w:rFonts w:ascii="Times New Roman" w:eastAsiaTheme="minorHAnsi" w:hAnsi="Times New Roman"/>
        </w:rPr>
        <w:t>/ Martin Luther King Jr. / Walker Percy</w:t>
      </w:r>
    </w:p>
    <w:p w14:paraId="2C470827" w14:textId="77777777" w:rsidR="00B972D9" w:rsidRDefault="00B972D9" w:rsidP="00B972D9">
      <w:pPr>
        <w:spacing w:after="160" w:line="259" w:lineRule="auto"/>
        <w:jc w:val="center"/>
        <w:rPr>
          <w:rFonts w:ascii="Times New Roman" w:eastAsiaTheme="minorHAnsi" w:hAnsi="Times New Roman"/>
          <w:b/>
          <w:bCs/>
        </w:rPr>
      </w:pPr>
    </w:p>
    <w:p w14:paraId="2F97193F" w14:textId="4477355D" w:rsidR="003E36E7" w:rsidRPr="00B972D9" w:rsidRDefault="009B50EA" w:rsidP="00B972D9">
      <w:pPr>
        <w:spacing w:after="160" w:line="259" w:lineRule="auto"/>
        <w:jc w:val="center"/>
        <w:rPr>
          <w:rFonts w:ascii="Times New Roman" w:eastAsiaTheme="minorHAnsi" w:hAnsi="Times New Roman"/>
          <w:b/>
          <w:bCs/>
        </w:rPr>
      </w:pPr>
      <w:r w:rsidRPr="00B972D9">
        <w:rPr>
          <w:rFonts w:ascii="Times New Roman" w:eastAsiaTheme="minorHAnsi" w:hAnsi="Times New Roman"/>
          <w:b/>
          <w:bCs/>
        </w:rPr>
        <w:t>Units We will Cover:</w:t>
      </w:r>
    </w:p>
    <w:p w14:paraId="44D2043B" w14:textId="77777777" w:rsidR="001E76D8" w:rsidRDefault="003E36E7" w:rsidP="001E76D8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Literary Theories -</w:t>
      </w:r>
      <w:r w:rsidRPr="00B972D9">
        <w:rPr>
          <w:rFonts w:ascii="Times New Roman" w:eastAsiaTheme="minorHAnsi" w:hAnsi="Times New Roman"/>
          <w:b/>
          <w:bCs/>
        </w:rPr>
        <w:t xml:space="preserve"> </w:t>
      </w:r>
      <w:r w:rsidRPr="00B972D9">
        <w:rPr>
          <w:rFonts w:ascii="Times New Roman" w:eastAsiaTheme="minorHAnsi" w:hAnsi="Times New Roman"/>
        </w:rPr>
        <w:t xml:space="preserve">Aestheticism, Queer Theory, Post Modernism, Psychoanalytical, Ethical, </w:t>
      </w:r>
    </w:p>
    <w:p w14:paraId="60C636B5" w14:textId="536AD74A" w:rsidR="003E36E7" w:rsidRPr="00B972D9" w:rsidRDefault="003E36E7" w:rsidP="001E76D8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Reader Response, Cultural, Existential</w:t>
      </w:r>
    </w:p>
    <w:p w14:paraId="1656B8DB" w14:textId="1989D63A" w:rsidR="003E36E7" w:rsidRDefault="003E36E7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Narrative</w:t>
      </w:r>
      <w:r w:rsidR="00F06F43">
        <w:rPr>
          <w:rFonts w:ascii="Times New Roman" w:eastAsiaTheme="minorHAnsi" w:hAnsi="Times New Roman"/>
        </w:rPr>
        <w:t xml:space="preserve"> Non-Fiction</w:t>
      </w:r>
    </w:p>
    <w:p w14:paraId="67497B84" w14:textId="127B7C6F" w:rsidR="00C83CCD" w:rsidRPr="00B972D9" w:rsidRDefault="00C83CCD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Creative Writing: Contemporary Literature</w:t>
      </w:r>
      <w:r w:rsidR="009F5D3E">
        <w:rPr>
          <w:rFonts w:ascii="Times New Roman" w:eastAsiaTheme="minorHAnsi" w:hAnsi="Times New Roman"/>
        </w:rPr>
        <w:t xml:space="preserve"> / Post-modernism / Fragmentary</w:t>
      </w:r>
    </w:p>
    <w:p w14:paraId="30823D55" w14:textId="50D8CB1A" w:rsidR="003E36E7" w:rsidRDefault="003E36E7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 xml:space="preserve">Final Symposium – </w:t>
      </w:r>
      <w:r w:rsidR="009F5D3E">
        <w:rPr>
          <w:rFonts w:ascii="Times New Roman" w:eastAsiaTheme="minorHAnsi" w:hAnsi="Times New Roman"/>
        </w:rPr>
        <w:t>Lenses Explored through debate (Independent Reading)</w:t>
      </w:r>
    </w:p>
    <w:p w14:paraId="781B7F26" w14:textId="6629A78F" w:rsidR="00C83CCD" w:rsidRPr="00B972D9" w:rsidRDefault="00C83CCD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Annotated Bibliographi</w:t>
      </w:r>
      <w:r w:rsidR="006B65AC">
        <w:rPr>
          <w:rFonts w:ascii="Times New Roman" w:eastAsiaTheme="minorHAnsi" w:hAnsi="Times New Roman"/>
        </w:rPr>
        <w:t>es</w:t>
      </w:r>
      <w:r w:rsidR="009F5D3E">
        <w:rPr>
          <w:rFonts w:ascii="Times New Roman" w:eastAsiaTheme="minorHAnsi" w:hAnsi="Times New Roman"/>
        </w:rPr>
        <w:t xml:space="preserve"> - 4</w:t>
      </w:r>
    </w:p>
    <w:p w14:paraId="5E14127A" w14:textId="7CDE6DDD" w:rsidR="00880DD2" w:rsidRPr="00B972D9" w:rsidRDefault="003E36E7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Literary Analysis papers</w:t>
      </w:r>
      <w:r w:rsidR="007F5ED7">
        <w:rPr>
          <w:rFonts w:ascii="Times New Roman" w:eastAsiaTheme="minorHAnsi" w:hAnsi="Times New Roman"/>
        </w:rPr>
        <w:t xml:space="preserve"> - </w:t>
      </w:r>
      <w:r w:rsidR="001B6752">
        <w:rPr>
          <w:rFonts w:ascii="Times New Roman" w:eastAsiaTheme="minorHAnsi" w:hAnsi="Times New Roman"/>
        </w:rPr>
        <w:t>3</w:t>
      </w:r>
    </w:p>
    <w:p w14:paraId="44B5D9A4" w14:textId="57007B5C" w:rsidR="00783E2B" w:rsidRDefault="00783E2B" w:rsidP="001B6752">
      <w:pPr>
        <w:spacing w:after="160" w:line="259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14:paraId="48896E6F" w14:textId="77777777" w:rsidR="006B65AC" w:rsidRDefault="006B65AC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</w:p>
    <w:p w14:paraId="75272D41" w14:textId="3699C8B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880DD2">
        <w:rPr>
          <w:rFonts w:ascii="Times New Roman" w:eastAsiaTheme="minorHAnsi" w:hAnsi="Times New Roman"/>
          <w:sz w:val="28"/>
          <w:szCs w:val="28"/>
          <w:u w:val="single"/>
        </w:rPr>
        <w:t>Grading Overview</w:t>
      </w:r>
    </w:p>
    <w:p w14:paraId="7B000BF3" w14:textId="7777777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880DD2" w:rsidRPr="00880DD2" w14:paraId="6EE2A9FF" w14:textId="77777777" w:rsidTr="00880DD2">
        <w:trPr>
          <w:trHeight w:val="465"/>
        </w:trPr>
        <w:tc>
          <w:tcPr>
            <w:tcW w:w="3125" w:type="dxa"/>
          </w:tcPr>
          <w:p w14:paraId="4BD75480" w14:textId="3EBBE280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Long Game Assignments 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MA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) </w:t>
            </w:r>
            <w:r w:rsidR="007F5ED7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3126" w:type="dxa"/>
          </w:tcPr>
          <w:p w14:paraId="1ED189A5" w14:textId="4F9DB28A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Short Game Assignments 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TQ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) </w:t>
            </w:r>
            <w:r w:rsidR="007F5ED7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60302F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26" w:type="dxa"/>
          </w:tcPr>
          <w:p w14:paraId="679A3BEE" w14:textId="77777777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Participation &amp; Attendance</w:t>
            </w:r>
          </w:p>
          <w:p w14:paraId="22FA141F" w14:textId="1ACC3C88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HP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) </w:t>
            </w:r>
            <w:r w:rsidR="0060302F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880DD2" w:rsidRPr="00880DD2" w14:paraId="1F4DDEB7" w14:textId="77777777" w:rsidTr="00880DD2">
        <w:trPr>
          <w:trHeight w:val="1655"/>
        </w:trPr>
        <w:tc>
          <w:tcPr>
            <w:tcW w:w="3125" w:type="dxa"/>
          </w:tcPr>
          <w:p w14:paraId="33EC5D31" w14:textId="77777777" w:rsid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A2C221" w14:textId="17A3EBC5" w:rsidR="00880DD2" w:rsidRDefault="009B50EA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Murakami</w:t>
            </w:r>
            <w:r w:rsidR="00880DD2">
              <w:rPr>
                <w:rFonts w:ascii="Times New Roman" w:eastAsiaTheme="minorHAnsi" w:hAnsi="Times New Roman"/>
                <w:sz w:val="24"/>
                <w:szCs w:val="24"/>
              </w:rPr>
              <w:t xml:space="preserve"> Analysis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</w:t>
            </w:r>
            <w:r w:rsidR="00F7463D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14:paraId="3B5BBADD" w14:textId="5E77AB83" w:rsidR="006B65AC" w:rsidRDefault="00F7463D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Thuy Analysis 1000</w:t>
            </w:r>
          </w:p>
          <w:p w14:paraId="452DD1B9" w14:textId="0D5BBBAC" w:rsidR="00F7463D" w:rsidRDefault="00F7463D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Synthesis Paper 1500</w:t>
            </w:r>
          </w:p>
          <w:p w14:paraId="6908791B" w14:textId="77777777" w:rsidR="00F7463D" w:rsidRDefault="00F7463D" w:rsidP="009B5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0A632221" w14:textId="133B67C4" w:rsidR="00880DD2" w:rsidRDefault="00880DD2" w:rsidP="009B5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B50E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Symposium Final</w:t>
            </w:r>
            <w:r w:rsidR="009B50E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:</w:t>
            </w:r>
          </w:p>
          <w:p w14:paraId="49789969" w14:textId="183CC248" w:rsidR="009B50EA" w:rsidRPr="009B50EA" w:rsidRDefault="009B50EA" w:rsidP="009B5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9B50E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Choose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Written Work</w:t>
            </w:r>
          </w:p>
        </w:tc>
        <w:tc>
          <w:tcPr>
            <w:tcW w:w="3126" w:type="dxa"/>
          </w:tcPr>
          <w:p w14:paraId="32A22E35" w14:textId="25CD24B0" w:rsidR="00880DD2" w:rsidRPr="00880DD2" w:rsidRDefault="00880DD2" w:rsidP="009B50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1EA40F6" w14:textId="77777777" w:rsidR="009B50EA" w:rsidRPr="00880DD2" w:rsidRDefault="009B50EA" w:rsidP="009B5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sz w:val="24"/>
                <w:szCs w:val="24"/>
              </w:rPr>
              <w:t>Rhetorical Essay</w:t>
            </w:r>
          </w:p>
          <w:p w14:paraId="350BF3FC" w14:textId="0C87102F" w:rsidR="00880DD2" w:rsidRDefault="00880DD2" w:rsidP="009B5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Earnest Analysis </w:t>
            </w:r>
            <w:r w:rsidR="009B50EA">
              <w:rPr>
                <w:rFonts w:ascii="Times New Roman" w:eastAsiaTheme="minorHAnsi" w:hAnsi="Times New Roman"/>
                <w:sz w:val="24"/>
                <w:szCs w:val="24"/>
              </w:rPr>
              <w:t>750</w:t>
            </w:r>
          </w:p>
          <w:p w14:paraId="3CC4F9B4" w14:textId="4CECB601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College App Narrative</w:t>
            </w:r>
          </w:p>
          <w:p w14:paraId="5088F74C" w14:textId="7AC283A0" w:rsidR="00880DD2" w:rsidRPr="00880DD2" w:rsidRDefault="00880DD2" w:rsidP="009B5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sz w:val="24"/>
                <w:szCs w:val="24"/>
              </w:rPr>
              <w:t>Short Story</w:t>
            </w:r>
          </w:p>
          <w:p w14:paraId="31840D48" w14:textId="77777777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3068F643" w14:textId="77777777" w:rsid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1FE417F" w14:textId="2BA9E954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sz w:val="24"/>
                <w:szCs w:val="24"/>
              </w:rPr>
              <w:t>Discussion</w:t>
            </w:r>
          </w:p>
          <w:p w14:paraId="022383C6" w14:textId="77777777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sz w:val="24"/>
                <w:szCs w:val="24"/>
              </w:rPr>
              <w:t>Attendance</w:t>
            </w:r>
          </w:p>
          <w:p w14:paraId="453FD0C2" w14:textId="13409A52" w:rsid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sz w:val="24"/>
                <w:szCs w:val="24"/>
              </w:rPr>
              <w:t>Quizzes</w:t>
            </w:r>
          </w:p>
          <w:p w14:paraId="4F342A76" w14:textId="35579DD8" w:rsidR="00880DD2" w:rsidRPr="00880DD2" w:rsidRDefault="00880DD2" w:rsidP="00F746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965D0E6" w14:textId="7777777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</w:p>
    <w:p w14:paraId="220BC6CC" w14:textId="7777777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880DD2">
        <w:rPr>
          <w:rFonts w:ascii="Times New Roman" w:eastAsiaTheme="minorHAnsi" w:hAnsi="Times New Roman"/>
          <w:sz w:val="28"/>
          <w:szCs w:val="28"/>
          <w:u w:val="single"/>
        </w:rPr>
        <w:t>Rules &amp; Expectations</w:t>
      </w:r>
    </w:p>
    <w:p w14:paraId="0E463EFE" w14:textId="7777777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80DD2">
        <w:rPr>
          <w:rFonts w:ascii="Times New Roman" w:eastAsiaTheme="minorHAnsi" w:hAnsi="Times New Roman"/>
          <w:sz w:val="24"/>
          <w:szCs w:val="24"/>
        </w:rPr>
        <w:t>Be on time / do your work / don’t cheat / get used to being independent / don’t complain / communicate / be prepared / don’t be pretentious blowhards / take risks / keep negativity far from me / ask questions / keep an open mind / never give up / don’t hand in late work</w:t>
      </w:r>
    </w:p>
    <w:p w14:paraId="37EB5297" w14:textId="37489260" w:rsidR="00880DD2" w:rsidRPr="00880DD2" w:rsidRDefault="00880DD2" w:rsidP="00880DD2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880DD2">
        <w:rPr>
          <w:rFonts w:ascii="Times New Roman" w:eastAsiaTheme="minorHAnsi" w:hAnsi="Times New Roman"/>
          <w:sz w:val="24"/>
          <w:szCs w:val="24"/>
        </w:rPr>
        <w:t xml:space="preserve">IMPORTANT: All work should be </w:t>
      </w:r>
      <w:r w:rsidR="00504E6E">
        <w:rPr>
          <w:rFonts w:ascii="Times New Roman" w:eastAsiaTheme="minorHAnsi" w:hAnsi="Times New Roman"/>
          <w:sz w:val="24"/>
          <w:szCs w:val="24"/>
        </w:rPr>
        <w:t>handed in on Teams unless we come to another arrangement individually.</w:t>
      </w:r>
    </w:p>
    <w:p w14:paraId="59CC4D29" w14:textId="0813B591" w:rsidR="00880DD2" w:rsidRPr="00880DD2" w:rsidRDefault="00880DD2" w:rsidP="00880DD2">
      <w:pPr>
        <w:spacing w:after="160" w:line="259" w:lineRule="auto"/>
        <w:rPr>
          <w:rFonts w:ascii="Times New Roman" w:eastAsiaTheme="minorHAnsi" w:hAnsi="Times New Roman"/>
          <w:sz w:val="24"/>
        </w:rPr>
      </w:pPr>
      <w:r w:rsidRPr="00880DD2">
        <w:rPr>
          <w:rFonts w:ascii="Times New Roman" w:eastAsiaTheme="minorHAnsi" w:hAnsi="Times New Roman"/>
          <w:sz w:val="24"/>
          <w:szCs w:val="24"/>
        </w:rPr>
        <w:t>Most pieces will be on my blog:</w:t>
      </w:r>
      <w:r w:rsidRPr="00880DD2">
        <w:rPr>
          <w:rFonts w:ascii="Times New Roman" w:eastAsiaTheme="minorHAnsi" w:hAnsi="Times New Roman"/>
          <w:sz w:val="24"/>
        </w:rPr>
        <w:t xml:space="preserve"> </w:t>
      </w:r>
      <w:hyperlink r:id="rId6" w:history="1">
        <w:r w:rsidR="00504E6E" w:rsidRPr="006218A9">
          <w:rPr>
            <w:rStyle w:val="Hyperlink"/>
            <w:rFonts w:ascii="Times New Roman" w:eastAsiaTheme="minorHAnsi" w:hAnsi="Times New Roman"/>
            <w:sz w:val="24"/>
          </w:rPr>
          <w:t>www.mycharlesbest.sd43.bc.ca/rpurdy</w:t>
        </w:r>
      </w:hyperlink>
      <w:r w:rsidRPr="00880DD2">
        <w:rPr>
          <w:rFonts w:ascii="Times New Roman" w:eastAsiaTheme="minorHAnsi" w:hAnsi="Times New Roman"/>
          <w:sz w:val="24"/>
        </w:rPr>
        <w:t xml:space="preserve"> I will update this blog daily</w:t>
      </w:r>
      <w:r w:rsidR="00D05F7D">
        <w:rPr>
          <w:rFonts w:ascii="Times New Roman" w:eastAsiaTheme="minorHAnsi" w:hAnsi="Times New Roman"/>
          <w:sz w:val="24"/>
        </w:rPr>
        <w:t xml:space="preserve"> / weekly</w:t>
      </w:r>
      <w:r w:rsidRPr="00880DD2">
        <w:rPr>
          <w:rFonts w:ascii="Times New Roman" w:eastAsiaTheme="minorHAnsi" w:hAnsi="Times New Roman"/>
          <w:sz w:val="24"/>
        </w:rPr>
        <w:t xml:space="preserve">. </w:t>
      </w:r>
      <w:r w:rsidRPr="00880DD2">
        <w:rPr>
          <w:rFonts w:ascii="Times New Roman" w:eastAsiaTheme="minorHAnsi" w:hAnsi="Times New Roman"/>
          <w:b/>
          <w:bCs/>
          <w:sz w:val="24"/>
        </w:rPr>
        <w:t>Please see it before class to be prepared.</w:t>
      </w:r>
      <w:r w:rsidRPr="00880DD2">
        <w:rPr>
          <w:rFonts w:ascii="Times New Roman" w:eastAsiaTheme="minorHAnsi" w:hAnsi="Times New Roman"/>
          <w:sz w:val="24"/>
        </w:rPr>
        <w:t xml:space="preserve"> Rarely, I’ll have paper copies, mainly because of my schedule. </w:t>
      </w:r>
    </w:p>
    <w:p w14:paraId="0DB903BA" w14:textId="1CE46CBD" w:rsidR="00880DD2" w:rsidRPr="00880DD2" w:rsidRDefault="00880DD2" w:rsidP="00880DD2">
      <w:pPr>
        <w:spacing w:after="160" w:line="259" w:lineRule="auto"/>
        <w:rPr>
          <w:rFonts w:ascii="Times New Roman" w:eastAsiaTheme="minorHAnsi" w:hAnsi="Times New Roman"/>
          <w:sz w:val="24"/>
        </w:rPr>
      </w:pPr>
      <w:r w:rsidRPr="00880DD2">
        <w:rPr>
          <w:rFonts w:ascii="Times New Roman" w:eastAsiaTheme="minorHAnsi" w:hAnsi="Times New Roman"/>
          <w:sz w:val="24"/>
        </w:rPr>
        <w:t xml:space="preserve">All in all, I thrive on positivity, </w:t>
      </w:r>
      <w:r w:rsidR="00D05F7D" w:rsidRPr="00880DD2">
        <w:rPr>
          <w:rFonts w:ascii="Times New Roman" w:eastAsiaTheme="minorHAnsi" w:hAnsi="Times New Roman"/>
          <w:sz w:val="24"/>
        </w:rPr>
        <w:t>originality,</w:t>
      </w:r>
      <w:r w:rsidRPr="00880DD2">
        <w:rPr>
          <w:rFonts w:ascii="Times New Roman" w:eastAsiaTheme="minorHAnsi" w:hAnsi="Times New Roman"/>
          <w:sz w:val="24"/>
        </w:rPr>
        <w:t xml:space="preserve"> and exploratory discussion. Never feel as though you’ve taken on too much. My door is always open if you want to talk about an idea in detail.</w:t>
      </w:r>
    </w:p>
    <w:p w14:paraId="55E8B93D" w14:textId="77777777" w:rsid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</w:p>
    <w:p w14:paraId="2BFB12B7" w14:textId="4E097F5E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880DD2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="007E2E69">
        <w:rPr>
          <w:rFonts w:ascii="Times New Roman" w:eastAsiaTheme="minorHAnsi" w:hAnsi="Times New Roman"/>
          <w:sz w:val="28"/>
          <w:szCs w:val="28"/>
          <w:u w:val="single"/>
        </w:rPr>
        <w:t>Additional Work</w:t>
      </w:r>
    </w:p>
    <w:p w14:paraId="5A09CE38" w14:textId="266903B4" w:rsidR="00880DD2" w:rsidRDefault="00880DD2" w:rsidP="00880DD2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80DD2">
        <w:rPr>
          <w:rFonts w:ascii="Times New Roman" w:eastAsiaTheme="minorHAnsi" w:hAnsi="Times New Roman"/>
          <w:sz w:val="24"/>
          <w:szCs w:val="24"/>
        </w:rPr>
        <w:t>I expect you to keep a journal</w:t>
      </w:r>
      <w:r w:rsidR="007F5ED7">
        <w:rPr>
          <w:rFonts w:ascii="Times New Roman" w:eastAsiaTheme="minorHAnsi" w:hAnsi="Times New Roman"/>
          <w:sz w:val="24"/>
          <w:szCs w:val="24"/>
        </w:rPr>
        <w:t xml:space="preserve"> until </w:t>
      </w:r>
      <w:r w:rsidR="00D05F7D">
        <w:rPr>
          <w:rFonts w:ascii="Times New Roman" w:eastAsiaTheme="minorHAnsi" w:hAnsi="Times New Roman"/>
          <w:sz w:val="24"/>
          <w:szCs w:val="24"/>
        </w:rPr>
        <w:t>February 28</w:t>
      </w:r>
      <w:r w:rsidR="00D05F7D" w:rsidRPr="007E2E69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="007E2E69">
        <w:rPr>
          <w:rFonts w:ascii="Times New Roman" w:eastAsiaTheme="minorHAnsi" w:hAnsi="Times New Roman"/>
          <w:sz w:val="24"/>
          <w:szCs w:val="24"/>
        </w:rPr>
        <w:t xml:space="preserve"> (One Month</w:t>
      </w:r>
      <w:r w:rsidR="005E35B7">
        <w:rPr>
          <w:rFonts w:ascii="Times New Roman" w:eastAsiaTheme="minorHAnsi" w:hAnsi="Times New Roman"/>
          <w:sz w:val="24"/>
          <w:szCs w:val="24"/>
        </w:rPr>
        <w:t xml:space="preserve"> – Tentative)</w:t>
      </w:r>
      <w:r w:rsidRPr="00880DD2">
        <w:rPr>
          <w:rFonts w:ascii="Times New Roman" w:eastAsiaTheme="minorHAnsi" w:hAnsi="Times New Roman"/>
          <w:sz w:val="24"/>
          <w:szCs w:val="24"/>
        </w:rPr>
        <w:t xml:space="preserve"> – so you can reflect on what you’ve learned </w:t>
      </w:r>
      <w:r w:rsidR="007F5ED7">
        <w:rPr>
          <w:rFonts w:ascii="Times New Roman" w:eastAsiaTheme="minorHAnsi" w:hAnsi="Times New Roman"/>
          <w:sz w:val="24"/>
          <w:szCs w:val="24"/>
        </w:rPr>
        <w:t>and apply these skills to a personal record.</w:t>
      </w:r>
      <w:r w:rsidRPr="00880DD2">
        <w:rPr>
          <w:rFonts w:ascii="Times New Roman" w:eastAsiaTheme="minorHAnsi" w:hAnsi="Times New Roman"/>
          <w:sz w:val="24"/>
          <w:szCs w:val="24"/>
        </w:rPr>
        <w:t xml:space="preserve"> </w:t>
      </w:r>
      <w:r w:rsidR="007F5ED7">
        <w:rPr>
          <w:rFonts w:ascii="Times New Roman" w:eastAsiaTheme="minorHAnsi" w:hAnsi="Times New Roman"/>
          <w:sz w:val="24"/>
          <w:szCs w:val="24"/>
        </w:rPr>
        <w:t>Y</w:t>
      </w:r>
      <w:r w:rsidRPr="00880DD2">
        <w:rPr>
          <w:rFonts w:ascii="Times New Roman" w:eastAsiaTheme="minorHAnsi" w:hAnsi="Times New Roman"/>
          <w:sz w:val="24"/>
          <w:szCs w:val="24"/>
        </w:rPr>
        <w:t>ou’ll have time in class to complete it. Free writing is such an important part of the creative and analytical process. I will give daily quotes to inspire this writing.</w:t>
      </w:r>
      <w:r w:rsidR="00846DF8">
        <w:rPr>
          <w:rFonts w:ascii="Times New Roman" w:eastAsiaTheme="minorHAnsi" w:hAnsi="Times New Roman"/>
          <w:sz w:val="24"/>
          <w:szCs w:val="24"/>
        </w:rPr>
        <w:t xml:space="preserve"> This will also be connected to annotated bibliographies</w:t>
      </w:r>
    </w:p>
    <w:p w14:paraId="6F78B99B" w14:textId="3D01874C" w:rsidR="00880DD2" w:rsidRDefault="00880DD2" w:rsidP="007E6553">
      <w:pPr>
        <w:jc w:val="center"/>
        <w:rPr>
          <w:rFonts w:ascii="Courier New" w:hAnsi="Courier New" w:cs="Courier New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8264316"/>
    </w:p>
    <w:p w14:paraId="7EB040E1" w14:textId="77777777" w:rsidR="00880DD2" w:rsidRDefault="00880DD2" w:rsidP="007E6553">
      <w:pPr>
        <w:jc w:val="center"/>
        <w:rPr>
          <w:rFonts w:ascii="Courier New" w:hAnsi="Courier New" w:cs="Courier New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DFCAF8" w14:textId="4656A0B5" w:rsidR="00880DD2" w:rsidRDefault="00880DD2" w:rsidP="007E6553">
      <w:pPr>
        <w:jc w:val="center"/>
        <w:rPr>
          <w:rFonts w:ascii="Courier New" w:hAnsi="Courier New" w:cs="Courier New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602669" w14:textId="77777777" w:rsidR="00846DF8" w:rsidRDefault="00846DF8" w:rsidP="007E6553">
      <w:pPr>
        <w:jc w:val="center"/>
        <w:rPr>
          <w:rFonts w:ascii="Courier New" w:hAnsi="Courier New" w:cs="Courier New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14:paraId="2CB29A50" w14:textId="77777777" w:rsidR="00A62EBB" w:rsidRPr="007E6553" w:rsidRDefault="00A62EBB">
      <w:pPr>
        <w:rPr>
          <w:rFonts w:ascii="Courier New" w:hAnsi="Courier New" w:cs="Courier New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sectPr w:rsidR="00A62EBB" w:rsidRPr="007E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2B23"/>
    <w:multiLevelType w:val="hybridMultilevel"/>
    <w:tmpl w:val="79680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53"/>
    <w:rsid w:val="0003573C"/>
    <w:rsid w:val="000701DB"/>
    <w:rsid w:val="001B2430"/>
    <w:rsid w:val="001B6752"/>
    <w:rsid w:val="001E76D8"/>
    <w:rsid w:val="002467FA"/>
    <w:rsid w:val="00281AA9"/>
    <w:rsid w:val="003233AA"/>
    <w:rsid w:val="003409BB"/>
    <w:rsid w:val="003E36E7"/>
    <w:rsid w:val="003F24A7"/>
    <w:rsid w:val="00472CC6"/>
    <w:rsid w:val="004A3E86"/>
    <w:rsid w:val="00504E6E"/>
    <w:rsid w:val="00572583"/>
    <w:rsid w:val="005E35B7"/>
    <w:rsid w:val="0060302F"/>
    <w:rsid w:val="00664361"/>
    <w:rsid w:val="006B65AC"/>
    <w:rsid w:val="00783E2B"/>
    <w:rsid w:val="007E2E69"/>
    <w:rsid w:val="007E6553"/>
    <w:rsid w:val="007F5ED7"/>
    <w:rsid w:val="00846DF8"/>
    <w:rsid w:val="00850F23"/>
    <w:rsid w:val="008647F7"/>
    <w:rsid w:val="00880DD2"/>
    <w:rsid w:val="008E263C"/>
    <w:rsid w:val="00905066"/>
    <w:rsid w:val="009661D9"/>
    <w:rsid w:val="00992711"/>
    <w:rsid w:val="009B50EA"/>
    <w:rsid w:val="009F5D3E"/>
    <w:rsid w:val="00A34C7D"/>
    <w:rsid w:val="00A62EBB"/>
    <w:rsid w:val="00B47309"/>
    <w:rsid w:val="00B972D9"/>
    <w:rsid w:val="00C83CCD"/>
    <w:rsid w:val="00D03FFA"/>
    <w:rsid w:val="00D05F7D"/>
    <w:rsid w:val="00D829B2"/>
    <w:rsid w:val="00E933E4"/>
    <w:rsid w:val="00EE1FE9"/>
    <w:rsid w:val="00EF75CD"/>
    <w:rsid w:val="00F06F43"/>
    <w:rsid w:val="00F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A42E"/>
  <w15:chartTrackingRefBased/>
  <w15:docId w15:val="{115E78E1-CFFA-4E3D-9538-7AA5D7E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5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65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7E6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7E6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E6553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7E6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7E6553"/>
    <w:rPr>
      <w:color w:val="0000FF"/>
      <w:u w:val="single"/>
    </w:rPr>
  </w:style>
  <w:style w:type="table" w:styleId="TableGrid">
    <w:name w:val="Table Grid"/>
    <w:basedOn w:val="TableNormal"/>
    <w:uiPriority w:val="39"/>
    <w:rsid w:val="00880DD2"/>
    <w:pPr>
      <w:spacing w:after="0" w:line="240" w:lineRule="auto"/>
    </w:pPr>
    <w:rPr>
      <w:rFonts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4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charlesbest.sd43.bc.ca/rpur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2022-09-03T23:45:00Z</dcterms:created>
  <dcterms:modified xsi:type="dcterms:W3CDTF">2022-09-03T23:45:00Z</dcterms:modified>
</cp:coreProperties>
</file>